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DE" w:rsidRDefault="003166DE" w:rsidP="003166DE">
      <w:r>
        <w:t>Provimento Nº 94/2000</w:t>
      </w:r>
    </w:p>
    <w:p w:rsidR="003166DE" w:rsidRDefault="003166DE" w:rsidP="003166DE">
      <w:r>
        <w:t>Dispõe sobre a publicidade, a propaganda e a informação da advocacia</w:t>
      </w:r>
    </w:p>
    <w:p w:rsidR="003166DE" w:rsidRDefault="003166DE" w:rsidP="003166DE">
      <w:r>
        <w:t>Data: 17 de agosto de 2001</w:t>
      </w:r>
    </w:p>
    <w:p w:rsidR="003166DE" w:rsidRDefault="003166DE" w:rsidP="003166DE">
      <w:r>
        <w:t xml:space="preserve">O Conselho Federal da Ordem dos Advogados do Brasil, no uso das atribuições que lhe são conferidas pelo art. 54, V, da Lei nº 8.906, de </w:t>
      </w:r>
      <w:proofErr w:type="gramStart"/>
      <w:r>
        <w:t>4</w:t>
      </w:r>
      <w:proofErr w:type="gramEnd"/>
      <w:r>
        <w:t xml:space="preserve"> de julho de 1994, considerando as normas sobre publicidade, propaganda e informação da advocacia, esparsas no Código de Ética e Disciplina, no Provimento nº 75, de 1992, em resoluções e em acentos dos Tribunais de Ética e Disciplina dos diversos Conselhos Seccionais; considerando a necessidade de ordená-las de forma sistemática e de especificar adequadamente sua compreensão; considerando, finalmente, a decisão tomada no processo 4.585/2000 COP, </w:t>
      </w:r>
    </w:p>
    <w:p w:rsidR="003166DE" w:rsidRDefault="003166DE" w:rsidP="003166DE">
      <w:r>
        <w:t xml:space="preserve">RESOLVE: </w:t>
      </w:r>
    </w:p>
    <w:p w:rsidR="003166DE" w:rsidRDefault="003166DE" w:rsidP="003166DE">
      <w:r>
        <w:t xml:space="preserve">Art. 1º. É permitida a publicidade informativa do advogado e da sociedade de advogados, contanto que se limite a levar ao conhecimento do público em geral, ou da clientela, em particular, dados objetivos e verdadeiros a respeito dos serviços de advocacia que se propõe a prestar, observadas as normas do Código de Ética e Disciplina e as deste Provimento. </w:t>
      </w:r>
    </w:p>
    <w:p w:rsidR="003166DE" w:rsidRDefault="003166DE" w:rsidP="003166DE">
      <w:r>
        <w:t xml:space="preserve">Art. 2º. Entende-se por publicidade informativa: </w:t>
      </w:r>
    </w:p>
    <w:p w:rsidR="003166DE" w:rsidRDefault="003166DE" w:rsidP="003166DE">
      <w:r>
        <w:t xml:space="preserve">a) a identificação pessoal e curricular do advogado ou da sociedade de advogados; </w:t>
      </w:r>
    </w:p>
    <w:p w:rsidR="003166DE" w:rsidRDefault="003166DE" w:rsidP="003166DE">
      <w:r>
        <w:t xml:space="preserve">b) o número da inscrição do advogado ou do registro da sociedade; </w:t>
      </w:r>
    </w:p>
    <w:p w:rsidR="003166DE" w:rsidRDefault="003166DE" w:rsidP="003166DE">
      <w:r>
        <w:t xml:space="preserve">c) o endereço do escritório principal e das filiais, telefones, fax e endereços eletrônicos; </w:t>
      </w:r>
    </w:p>
    <w:p w:rsidR="003166DE" w:rsidRDefault="003166DE" w:rsidP="003166DE">
      <w:r>
        <w:t xml:space="preserve">d) as áreas ou matérias jurídicas de exercício preferencial; </w:t>
      </w:r>
    </w:p>
    <w:p w:rsidR="003166DE" w:rsidRDefault="003166DE" w:rsidP="003166DE">
      <w:r>
        <w:t xml:space="preserve">e) o diploma de bacharel em direito, títulos acadêmicos e qualificações profissionais obtidos em estabelecimentos reconhecidos, relativos à profissão de advogado (art. 29, §§ 1º e 2º, do Código de Ética e Disciplina); </w:t>
      </w:r>
    </w:p>
    <w:p w:rsidR="003166DE" w:rsidRDefault="003166DE" w:rsidP="003166DE">
      <w:r>
        <w:t xml:space="preserve">f) a indicação das associações culturais e científicas de que faça parte o advogado ou a sociedade de advogados; </w:t>
      </w:r>
    </w:p>
    <w:p w:rsidR="003166DE" w:rsidRDefault="003166DE" w:rsidP="003166DE">
      <w:r>
        <w:t xml:space="preserve">g) os nomes dos advogados integrados ao escritório; </w:t>
      </w:r>
    </w:p>
    <w:p w:rsidR="003166DE" w:rsidRDefault="003166DE" w:rsidP="003166DE">
      <w:r>
        <w:t xml:space="preserve">h) o horário de atendimento ao público; </w:t>
      </w:r>
    </w:p>
    <w:p w:rsidR="003166DE" w:rsidRDefault="003166DE" w:rsidP="003166DE">
      <w:r>
        <w:t xml:space="preserve">i) os idiomas falados ou escritos. </w:t>
      </w:r>
    </w:p>
    <w:p w:rsidR="003166DE" w:rsidRDefault="003166DE" w:rsidP="003166DE">
      <w:r>
        <w:t xml:space="preserve">Art. 3º. São meios lícitos de publicidade da advocacia: </w:t>
      </w:r>
    </w:p>
    <w:p w:rsidR="003166DE" w:rsidRDefault="003166DE" w:rsidP="003166DE">
      <w:r>
        <w:t xml:space="preserve">a) a utilização de cartões de visita e de apresentação do escritório, contendo, exclusivamente, informações objetivas; </w:t>
      </w:r>
    </w:p>
    <w:p w:rsidR="003166DE" w:rsidRDefault="003166DE" w:rsidP="003166DE">
      <w:r>
        <w:t xml:space="preserve">b) a placa </w:t>
      </w:r>
      <w:proofErr w:type="spellStart"/>
      <w:r>
        <w:t>identificativa</w:t>
      </w:r>
      <w:proofErr w:type="spellEnd"/>
      <w:r>
        <w:t xml:space="preserve"> do escritório, afixada no local onde se encontra instalado; </w:t>
      </w:r>
    </w:p>
    <w:p w:rsidR="003166DE" w:rsidRDefault="003166DE" w:rsidP="003166DE"/>
    <w:p w:rsidR="003166DE" w:rsidRDefault="003166DE" w:rsidP="003166DE">
      <w:r>
        <w:lastRenderedPageBreak/>
        <w:t xml:space="preserve">c) o anúncio do escritório em listas de telefone e análogas; </w:t>
      </w:r>
    </w:p>
    <w:p w:rsidR="003166DE" w:rsidRDefault="003166DE" w:rsidP="003166DE">
      <w:r>
        <w:t xml:space="preserve">d) a comunicação de mudança de endereço e de alteração de outros dados de identificação do escritório nos diversos meios de comunicação escrita, assim como por meio de mala-direta aos colegas e aos clientes cadastrados; </w:t>
      </w:r>
    </w:p>
    <w:p w:rsidR="003166DE" w:rsidRDefault="003166DE" w:rsidP="003166DE">
      <w:r>
        <w:t xml:space="preserve">e) a menção da condição de advogado e, se for o caso, do ramo de atuação, em anuários profissionais, nacionais ou estrangeiros; </w:t>
      </w:r>
    </w:p>
    <w:p w:rsidR="003166DE" w:rsidRDefault="003166DE" w:rsidP="003166DE">
      <w:r>
        <w:t xml:space="preserve">f) a divulgação das informações objetivas, relativas ao advogado ou à sociedade de advogados, com modicidade, nos meios de comunicação escrita e eletrônica. </w:t>
      </w:r>
    </w:p>
    <w:p w:rsidR="003166DE" w:rsidRDefault="003166DE" w:rsidP="003166DE">
      <w:r>
        <w:t xml:space="preserve">§ 1º. A publicidade deve ser realizada com discrição e moderação, observado o disposto nos </w:t>
      </w:r>
      <w:proofErr w:type="spellStart"/>
      <w:r>
        <w:t>arts</w:t>
      </w:r>
      <w:proofErr w:type="spellEnd"/>
      <w:r>
        <w:t xml:space="preserve">. </w:t>
      </w:r>
      <w:proofErr w:type="gramStart"/>
      <w:r>
        <w:t>28, 30 e 31</w:t>
      </w:r>
      <w:proofErr w:type="gramEnd"/>
      <w:r>
        <w:t xml:space="preserve"> do Código de Ética e Disciplina. </w:t>
      </w:r>
    </w:p>
    <w:p w:rsidR="003166DE" w:rsidRDefault="003166DE" w:rsidP="003166DE">
      <w:r>
        <w:t xml:space="preserve">§ 2º. As malas-diretas e os cartões de apresentação só podem ser fornecidos a colegas, clientes ou a pessoas que os solicitem ou os autorizem previamente. </w:t>
      </w:r>
    </w:p>
    <w:p w:rsidR="003166DE" w:rsidRDefault="003166DE" w:rsidP="003166DE">
      <w:r>
        <w:t xml:space="preserve">§ 3º. Os anúncios de publicidade de serviços de advocacia devem sempre indicar o nome do advogado ou da sociedade de advogados com o respectivo número de inscrição ou de registro; devem, também, ser redigidos em português ou, se em outro idioma, fazer-se acompanhar da respectiva tradução. </w:t>
      </w:r>
    </w:p>
    <w:p w:rsidR="003166DE" w:rsidRDefault="003166DE" w:rsidP="003166DE">
      <w:r>
        <w:t xml:space="preserve">Art. 4º. Não são permitidos ao advogado em qualquer publicidade relativa à advocacia: </w:t>
      </w:r>
    </w:p>
    <w:p w:rsidR="003166DE" w:rsidRDefault="003166DE" w:rsidP="003166DE">
      <w:r>
        <w:t xml:space="preserve">a) menção a clientes ou a assuntos profissionais e a demandas sob seu patrocínio; </w:t>
      </w:r>
    </w:p>
    <w:p w:rsidR="003166DE" w:rsidRDefault="003166DE" w:rsidP="003166DE">
      <w:r>
        <w:t xml:space="preserve">b) referência, direta ou indireta, a qualquer cargo, função pública ou relação de emprego e patrocínio que tenha exercido; </w:t>
      </w:r>
    </w:p>
    <w:p w:rsidR="003166DE" w:rsidRDefault="003166DE" w:rsidP="003166DE">
      <w:r>
        <w:t xml:space="preserve">c) emprego de orações ou expressões persuasivas, de </w:t>
      </w:r>
      <w:proofErr w:type="spellStart"/>
      <w:r>
        <w:t>auto-engrande-cimento</w:t>
      </w:r>
      <w:proofErr w:type="spellEnd"/>
      <w:r>
        <w:t xml:space="preserve"> ou de comparação; </w:t>
      </w:r>
    </w:p>
    <w:p w:rsidR="003166DE" w:rsidRDefault="003166DE" w:rsidP="003166DE">
      <w:r>
        <w:t xml:space="preserve">d) divulgação de valores dos serviços, sua gratuidade ou forma de pagamento; </w:t>
      </w:r>
    </w:p>
    <w:p w:rsidR="003166DE" w:rsidRDefault="003166DE" w:rsidP="003166DE">
      <w:r>
        <w:t xml:space="preserve">e) oferta de serviços em relação a casos concretos e qualquer convocação para postulação de interesses nas vias judiciais ou administrativas; </w:t>
      </w:r>
    </w:p>
    <w:p w:rsidR="003166DE" w:rsidRDefault="003166DE" w:rsidP="003166DE">
      <w:r>
        <w:t xml:space="preserve">f) veiculação do exercício da advocacia em conjunto com outra atividade; </w:t>
      </w:r>
    </w:p>
    <w:p w:rsidR="003166DE" w:rsidRDefault="003166DE" w:rsidP="003166DE">
      <w:r>
        <w:t xml:space="preserve">g) informações sobre as dimensões, qualidades ou estrutura do escritório; </w:t>
      </w:r>
    </w:p>
    <w:p w:rsidR="003166DE" w:rsidRDefault="003166DE" w:rsidP="003166DE">
      <w:r>
        <w:t xml:space="preserve">h) informações errôneas ou enganosas; </w:t>
      </w:r>
    </w:p>
    <w:p w:rsidR="003166DE" w:rsidRDefault="003166DE" w:rsidP="003166DE">
      <w:r>
        <w:t xml:space="preserve">i) promessa de resultados ou indução do resultado com dispensa de pagamento de honorários; </w:t>
      </w:r>
    </w:p>
    <w:p w:rsidR="003166DE" w:rsidRDefault="003166DE" w:rsidP="003166DE">
      <w:r>
        <w:t xml:space="preserve">j) menção a título acadêmico não reconhecido; </w:t>
      </w:r>
    </w:p>
    <w:p w:rsidR="003166DE" w:rsidRDefault="003166DE" w:rsidP="003166DE">
      <w:r>
        <w:t xml:space="preserve">k) emprego de fotografias e ilustrações, marcas ou símbolos incompatíveis com a sobriedade da advocacia; </w:t>
      </w:r>
    </w:p>
    <w:p w:rsidR="003166DE" w:rsidRDefault="003166DE" w:rsidP="003166DE">
      <w:r>
        <w:t xml:space="preserve">l) utilização de meios promocionais típicos de atividade mercantil. </w:t>
      </w:r>
    </w:p>
    <w:p w:rsidR="003166DE" w:rsidRDefault="003166DE" w:rsidP="003166DE">
      <w:r>
        <w:lastRenderedPageBreak/>
        <w:t xml:space="preserve">Art. 5º. São admitidos como veículos de informação publicitária da advocacia: </w:t>
      </w:r>
    </w:p>
    <w:p w:rsidR="003166DE" w:rsidRDefault="003166DE" w:rsidP="003166DE">
      <w:r>
        <w:t xml:space="preserve">a) Internet, fax, correio eletrônico e outros meios de comunicação semelhantes; </w:t>
      </w:r>
    </w:p>
    <w:p w:rsidR="003166DE" w:rsidRDefault="003166DE" w:rsidP="003166DE">
      <w:r>
        <w:t xml:space="preserve">b) revistas, folhetos, jornais, boletins e qualquer outro tipo de imprensa escrita; </w:t>
      </w:r>
    </w:p>
    <w:p w:rsidR="003166DE" w:rsidRDefault="003166DE" w:rsidP="003166DE">
      <w:r>
        <w:t xml:space="preserve">c) placa de identificação do escritório; </w:t>
      </w:r>
    </w:p>
    <w:p w:rsidR="003166DE" w:rsidRDefault="003166DE" w:rsidP="003166DE">
      <w:r>
        <w:t xml:space="preserve">d) papéis de petições, de recados e de cartas, envelopes e pastas. </w:t>
      </w:r>
    </w:p>
    <w:p w:rsidR="003166DE" w:rsidRDefault="003166DE" w:rsidP="003166DE">
      <w:r>
        <w:t xml:space="preserve">Parágrafo único. As páginas mantidas nos meios eletrônicos de comunicação podem fornecer informações a respeito de eventos, de conferências e outras de conteúdo jurídico, úteis à orientação geral, contanto que estas últimas não envolvam casos concretos nem mencionem clientes. </w:t>
      </w:r>
    </w:p>
    <w:p w:rsidR="003166DE" w:rsidRDefault="003166DE" w:rsidP="003166DE">
      <w:r>
        <w:t xml:space="preserve">Art. 6º. Não são admitidos como veículos de publicidade da advocacia: </w:t>
      </w:r>
    </w:p>
    <w:p w:rsidR="003166DE" w:rsidRDefault="003166DE" w:rsidP="003166DE">
      <w:r>
        <w:t xml:space="preserve">a) rádio e televisão; </w:t>
      </w:r>
    </w:p>
    <w:p w:rsidR="003166DE" w:rsidRDefault="003166DE" w:rsidP="003166DE">
      <w:r>
        <w:t xml:space="preserve">b) painéis de propaganda, anúncios luminosos e quaisquer outros meios de publicidade em vias públicas; </w:t>
      </w:r>
    </w:p>
    <w:p w:rsidR="003166DE" w:rsidRDefault="003166DE" w:rsidP="003166DE">
      <w:r>
        <w:t xml:space="preserve">c) cartas circulares e panfletos distribuídos ao público; </w:t>
      </w:r>
    </w:p>
    <w:p w:rsidR="003166DE" w:rsidRDefault="003166DE" w:rsidP="003166DE">
      <w:r>
        <w:t xml:space="preserve">d) oferta de serviços mediante intermediários. </w:t>
      </w:r>
    </w:p>
    <w:p w:rsidR="003166DE" w:rsidRDefault="003166DE" w:rsidP="003166DE">
      <w:r>
        <w:t xml:space="preserve">Art. 7º. A participação do advogado em programas de rádio, de televisão e de qualquer outro meio de comunicação, inclusive eletrônica, deve limitar-se a entrevistas ou a exposições sobre assuntos jurídicos de interesse geral, visando a objetivos exclusivamente ilustrativos, educacionais e instrutivos para esclarecimento dos destinatários. </w:t>
      </w:r>
    </w:p>
    <w:p w:rsidR="003166DE" w:rsidRDefault="003166DE" w:rsidP="003166DE">
      <w:r>
        <w:t xml:space="preserve">Art. 8º. Em suas manifestações públicas, estranhas ao exercício da advocacia, entrevistas ou exposições, deve o advogado abster-se de: </w:t>
      </w:r>
    </w:p>
    <w:p w:rsidR="003166DE" w:rsidRDefault="003166DE" w:rsidP="003166DE">
      <w:r>
        <w:t xml:space="preserve">a) analisar casos concretos, salvo quando argüido sobre questões em que esteja envolvido como advogado constituído, como assessor jurídico ou </w:t>
      </w:r>
      <w:proofErr w:type="spellStart"/>
      <w:r>
        <w:t>parecerista</w:t>
      </w:r>
      <w:proofErr w:type="spellEnd"/>
      <w:r>
        <w:t xml:space="preserve">, cumprindo-lhe, nesta hipótese, evitar observações que possam implicar a quebra ou violação do sigilo profissional; </w:t>
      </w:r>
    </w:p>
    <w:p w:rsidR="003166DE" w:rsidRDefault="003166DE" w:rsidP="003166DE">
      <w:r>
        <w:t xml:space="preserve">b) responder, com habitualidade, a consultas sobre matéria jurídica por qualquer meio de comunicação, inclusive naqueles disponibilizados por serviços telefônicos ou de informática; </w:t>
      </w:r>
    </w:p>
    <w:p w:rsidR="003166DE" w:rsidRDefault="003166DE" w:rsidP="003166DE">
      <w:r>
        <w:t xml:space="preserve">c) debater causa sob seu patrocínio ou sob patrocínio de outro advogado; </w:t>
      </w:r>
    </w:p>
    <w:p w:rsidR="003166DE" w:rsidRDefault="003166DE" w:rsidP="003166DE">
      <w:r>
        <w:t xml:space="preserve">d) comportar-se de modo a realizar promoção pessoal; </w:t>
      </w:r>
    </w:p>
    <w:p w:rsidR="003166DE" w:rsidRDefault="003166DE" w:rsidP="003166DE">
      <w:r>
        <w:t xml:space="preserve">e) insinuar-se para reportagens e declarações públicas; </w:t>
      </w:r>
    </w:p>
    <w:p w:rsidR="003166DE" w:rsidRDefault="003166DE" w:rsidP="003166DE">
      <w:r>
        <w:t xml:space="preserve">f) abordar tema de modo a comprometer a dignidade da profissão e da instituição que o congrega. </w:t>
      </w:r>
    </w:p>
    <w:p w:rsidR="003166DE" w:rsidRDefault="003166DE" w:rsidP="003166DE"/>
    <w:p w:rsidR="003166DE" w:rsidRDefault="003166DE" w:rsidP="003166DE">
      <w:r>
        <w:lastRenderedPageBreak/>
        <w:t xml:space="preserve">Art. 9º. Ficam revogados o Provimento nº 75, de 14 de dezembro de 1992, e as demais disposições em contrário. </w:t>
      </w:r>
    </w:p>
    <w:p w:rsidR="003166DE" w:rsidRDefault="003166DE" w:rsidP="003166DE">
      <w:r>
        <w:t>Art. 10. Este Provimento entra em vigor na data de sua publicação.</w:t>
      </w:r>
    </w:p>
    <w:sectPr w:rsidR="003166DE" w:rsidSect="000F0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3166DE"/>
    <w:rsid w:val="000F027C"/>
    <w:rsid w:val="0031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5825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1729">
          <w:marLeft w:val="0"/>
          <w:marRight w:val="0"/>
          <w:marTop w:val="0"/>
          <w:marBottom w:val="4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696">
              <w:marLeft w:val="0"/>
              <w:marRight w:val="0"/>
              <w:marTop w:val="0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2013-07-25T17:31:00Z</dcterms:created>
  <dcterms:modified xsi:type="dcterms:W3CDTF">2013-07-25T17:33:00Z</dcterms:modified>
</cp:coreProperties>
</file>